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2F8C685D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F9A46" w14:textId="77777777" w:rsidR="00846234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lang w:val="it-IT"/>
              </w:rPr>
            </w:pPr>
            <w:r>
              <w:rPr>
                <w:rFonts w:cs="Times New Roman"/>
                <w:b/>
                <w:bCs/>
                <w:sz w:val="32"/>
                <w:lang w:val="it-IT"/>
              </w:rPr>
              <w:t>RELAZIONE  TECNICA  SCIA</w:t>
            </w:r>
          </w:p>
          <w:p w14:paraId="6EFE5EEC" w14:textId="77777777" w:rsidR="00846234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aggiornamento settembre 2025</w:t>
            </w:r>
          </w:p>
        </w:tc>
      </w:tr>
    </w:tbl>
    <w:p w14:paraId="388C8F87" w14:textId="77777777" w:rsidR="00846234" w:rsidRDefault="00846234">
      <w:pPr>
        <w:pStyle w:val="Standard"/>
        <w:jc w:val="center"/>
        <w:rPr>
          <w:rFonts w:cs="Times New Roman"/>
          <w:sz w:val="32"/>
          <w:lang w:val="it-IT"/>
        </w:rPr>
      </w:pPr>
    </w:p>
    <w:p w14:paraId="036AFC6C" w14:textId="77777777" w:rsidR="00846234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Il sottoscritto______________________________________ nato a__________________ il______________ con studio  in ____________________ via __________________________ civ _____ CAP __________ iscritto all'ordine/collegio dei ____________________ della provincia di __________ al n° _____________ telefono_____________________ fax_____________________ cellulare_____________________ mail__________________________________ pec_________________________</w:t>
      </w:r>
    </w:p>
    <w:p w14:paraId="3A626E90" w14:textId="77777777" w:rsidR="00846234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quale progettista incaricato dal/la Sig./Sig.ra ________________________________________di redigere il progetto del quale la presente costituisce parte integrante per opere edilizie nell’unità immobiliare sita in:</w:t>
      </w:r>
    </w:p>
    <w:p w14:paraId="6D384E0C" w14:textId="77777777" w:rsidR="00846234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Savona  via/Piazza_______________________________località ________________________ civico _____</w:t>
      </w:r>
    </w:p>
    <w:p w14:paraId="241703FE" w14:textId="77777777" w:rsidR="00846234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Catastalmente individuata al:  Fg _________ Mapp____________ Sub_______________________</w:t>
      </w:r>
    </w:p>
    <w:p w14:paraId="2200F4D4" w14:textId="77777777" w:rsidR="00846234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P.U.C. :   Ambito R ____________  Sub- ambito ____________</w:t>
      </w:r>
    </w:p>
    <w:p w14:paraId="19BD1C6B" w14:textId="77777777" w:rsidR="00846234" w:rsidRDefault="00846234">
      <w:pPr>
        <w:pStyle w:val="Standard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259C7AB2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7FF94" w14:textId="77777777" w:rsidR="00846234" w:rsidRDefault="0000000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vista anche la documentazione prodotta dal richiedente allegata alla S.C.I.A.</w:t>
            </w:r>
          </w:p>
          <w:p w14:paraId="731487E9" w14:textId="77777777" w:rsidR="00846234" w:rsidRDefault="00846234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</w:p>
          <w:p w14:paraId="75AEE9DB" w14:textId="77777777" w:rsidR="00846234" w:rsidRDefault="00000000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DPR n. 445/2000,sotto la propria responsabilità,</w:t>
            </w:r>
          </w:p>
          <w:p w14:paraId="524E6C45" w14:textId="77777777" w:rsidR="00846234" w:rsidRDefault="00000000">
            <w:pPr>
              <w:pStyle w:val="Standard"/>
              <w:jc w:val="center"/>
              <w:rPr>
                <w:rFonts w:cs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it-IT"/>
              </w:rPr>
              <w:t>DICHIARA</w:t>
            </w:r>
          </w:p>
        </w:tc>
      </w:tr>
    </w:tbl>
    <w:p w14:paraId="7F1BBA27" w14:textId="77777777" w:rsidR="00846234" w:rsidRDefault="00846234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p w14:paraId="65C172E9" w14:textId="77777777" w:rsidR="00846234" w:rsidRDefault="00846234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46234" w14:paraId="59783BDE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24184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749DA875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  <w:lang w:val="it-IT"/>
        </w:rPr>
      </w:pPr>
    </w:p>
    <w:p w14:paraId="5F549786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a)</w:t>
      </w:r>
      <w:r>
        <w:rPr>
          <w:rFonts w:eastAsia="Times New Roman" w:cs="Times New Roman"/>
          <w:i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che il rilevo dell'immobile/U.I e la destinazione d'uso riportate negli elaborati grafici allegati alla SCIA, corrispondono fedelmente allo stato attuale dell'immobile stesso;</w:t>
      </w:r>
    </w:p>
    <w:p w14:paraId="4B45D5CE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1282FC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che l’immobile/U.I. è stato oggetto del seguente / dei seguenti titoli edilizi o pratiche edilizie:</w:t>
      </w:r>
    </w:p>
    <w:p w14:paraId="0DBDCD5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457C7474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28C4FCB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unico (SUAP) n. ____________ del _______________</w:t>
      </w:r>
    </w:p>
    <w:p w14:paraId="6BDE0DC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Permesso di costruire/ licenza edilizia/concessione edilizia n. ___________del _______________</w:t>
      </w:r>
    </w:p>
    <w:p w14:paraId="40C3DF91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Autorizzazione edilizia n._______________ del _______________</w:t>
      </w:r>
    </w:p>
    <w:p w14:paraId="356487C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(art. 26 l. n. 47/1985) n._______________ del _______________</w:t>
      </w:r>
    </w:p>
    <w:p w14:paraId="6CB9CFC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Denuncia di inizio attività n._______________ del _______________</w:t>
      </w:r>
    </w:p>
    <w:p w14:paraId="2F651A7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DIA/SCIA alternativa al permesso di costruire n._______________ del _______________</w:t>
      </w:r>
    </w:p>
    <w:p w14:paraId="54B586AC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Segnalazione certificata di inizio attività n. _______________del _______________</w:t>
      </w:r>
    </w:p>
    <w:p w14:paraId="52FC51D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libera n. _______________ del _______________</w:t>
      </w:r>
    </w:p>
    <w:p w14:paraId="34DCB1BF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edilizio in sanatoria con il pagamento della relativa oblazione ed in particolare:</w:t>
      </w:r>
    </w:p>
    <w:p w14:paraId="119BC3E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Condono edilizio n. _________del _______________</w:t>
      </w:r>
    </w:p>
    <w:p w14:paraId="1FB754C1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Permesso di costruire in sanatoria di cui agli artt. 36 o 36-bis n. _____________ del ___________</w:t>
      </w:r>
    </w:p>
    <w:p w14:paraId="573B2FC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di cui all’art. 36-bis n. _______________ del _______________</w:t>
      </w:r>
    </w:p>
    <w:p w14:paraId="14A5B473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3408659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altro ____________________________________________ n. _________ del _______________</w:t>
      </w:r>
    </w:p>
    <w:p w14:paraId="412EF69A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1B73F1F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2DFD658D" w14:textId="77777777" w:rsidR="00846234" w:rsidRDefault="00846234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6D2D8B2A" w14:textId="77777777" w:rsidR="00846234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si tratta di immobile realizzato in un’epoca in cui NON era obbligatorio un titolo abilitativo e pertanto</w:t>
      </w:r>
    </w:p>
    <w:p w14:paraId="0740CC43" w14:textId="77777777" w:rsidR="00846234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si allega: _______________________________________________________________________________</w:t>
      </w:r>
    </w:p>
    <w:p w14:paraId="5BE8DF82" w14:textId="77777777" w:rsidR="00846234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_______________________________________________________________________________________</w:t>
      </w:r>
    </w:p>
    <w:p w14:paraId="0FD36EC6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3D4D4EAA" w14:textId="77777777" w:rsidR="00846234" w:rsidRDefault="00846234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59CF9417" w14:textId="77777777" w:rsidR="00846234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pertanto si allega</w:t>
      </w:r>
      <w:r>
        <w:rPr>
          <w:rFonts w:eastAsia="Times New Roman" w:cs="Times New Roman"/>
          <w:sz w:val="22"/>
          <w:szCs w:val="22"/>
          <w:lang w:val="it-IT"/>
        </w:rPr>
        <w:t>:</w:t>
      </w:r>
    </w:p>
    <w:p w14:paraId="0B712960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F4CF463" w14:textId="77777777" w:rsidR="00846234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16482966" w14:textId="77777777" w:rsidR="00846234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altri documenti probanti (riprese fotografiche, estratti cartografici, documenti di archivio, ecc.) a norma dell’art.9-bis, comma 1-bis, quarto e quinto periodo, d.P.R. n. 380 del 2001</w:t>
      </w:r>
    </w:p>
    <w:p w14:paraId="6968E0B4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781517F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7207BD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inoltre DICHIARA che lo stato attuale dell’immobile/U.I risulta:</w:t>
      </w:r>
    </w:p>
    <w:p w14:paraId="743C712C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DCEA56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>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pienamente conforme alla documentazione dello stato legittimo o di fatto legittimato sopra indicata</w:t>
      </w:r>
    </w:p>
    <w:p w14:paraId="0BAC93E0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76B1ACF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in difformità dal titolo edilizio sopra indicato in quanto trattasi di  SCIA  in sanatoria ai sensi dell'art. 36 bis del DPR 380/01 e smi</w:t>
      </w:r>
    </w:p>
    <w:p w14:paraId="1945B9EE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22FAA17A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sz w:val="22"/>
          <w:szCs w:val="22"/>
          <w:lang w:val="it-IT"/>
        </w:rPr>
      </w:pP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846234" w14:paraId="238261A0" w14:textId="77777777">
        <w:tblPrEx>
          <w:tblCellMar>
            <w:top w:w="0" w:type="dxa"/>
            <w:bottom w:w="0" w:type="dxa"/>
          </w:tblCellMar>
        </w:tblPrEx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179C6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DESCRIZIONE DETTAGLIATA L'INTERVENTO</w:t>
            </w:r>
          </w:p>
          <w:p w14:paraId="2D795A1A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5BE80A38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FDCF10A" w14:textId="77777777" w:rsidR="00846234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7FFA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</w:t>
      </w:r>
    </w:p>
    <w:p w14:paraId="55B75640" w14:textId="77777777" w:rsidR="00846234" w:rsidRDefault="00846234">
      <w:pPr>
        <w:pStyle w:val="TableContents"/>
        <w:tabs>
          <w:tab w:val="left" w:pos="0"/>
        </w:tabs>
        <w:snapToGrid w:val="0"/>
        <w:jc w:val="both"/>
        <w:rPr>
          <w:b/>
          <w:bCs/>
          <w:i/>
          <w:iCs/>
          <w:sz w:val="22"/>
          <w:szCs w:val="22"/>
          <w:lang w:val="it-IT"/>
        </w:rPr>
      </w:pPr>
    </w:p>
    <w:p w14:paraId="7574B202" w14:textId="77777777" w:rsidR="00846234" w:rsidRDefault="00000000">
      <w:pPr>
        <w:pStyle w:val="Standard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Che le opere previste, con riferimento al comma 1 dell'art. 19 della L. 241/90, sono documentate negli allegati elaborati tecnici previsti dalle specifiche norme di settore nonché necessari per consentire le verifiche di </w:t>
      </w:r>
      <w:r>
        <w:rPr>
          <w:sz w:val="22"/>
          <w:szCs w:val="22"/>
          <w:lang w:val="it-IT"/>
        </w:rPr>
        <w:lastRenderedPageBreak/>
        <w:t>competenza degli uffici comunali.</w:t>
      </w:r>
    </w:p>
    <w:p w14:paraId="18DDF1FC" w14:textId="77777777" w:rsidR="00846234" w:rsidRDefault="00846234">
      <w:pPr>
        <w:pStyle w:val="Standard"/>
        <w:jc w:val="both"/>
        <w:rPr>
          <w:sz w:val="22"/>
          <w:szCs w:val="22"/>
          <w:lang w:val="it-IT"/>
        </w:rPr>
      </w:pPr>
    </w:p>
    <w:tbl>
      <w:tblPr>
        <w:tblW w:w="964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46234" w14:paraId="2ED6B6D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922BF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3 – Destinazioni d'uso del P.U.C. (fascicolo ST1)</w:t>
            </w:r>
          </w:p>
        </w:tc>
      </w:tr>
    </w:tbl>
    <w:p w14:paraId="7E30BAC1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E7972D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Che la destinazione d'uso dell'immobile/U.I., con riguardo alle definizioni di cui all'art. 7 del P.U.C. di cui al Fascicolo ST1 – Struttura del Piano -  Normativa Generale di Attuazione Norme di settore –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è la seguente:</w:t>
      </w:r>
    </w:p>
    <w:p w14:paraId="0437EF0A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0D9FDF0" w14:textId="77777777" w:rsidR="00846234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ATTUALE:</w:t>
      </w:r>
    </w:p>
    <w:p w14:paraId="75EFDFF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0E6EEEDB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 – residenza</w:t>
      </w:r>
    </w:p>
    <w:p w14:paraId="50CDF3FE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816261A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54C06A3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2 – botteghe artigiane o laboratori (ad es lavanderie, servizi per l'igiene e l'estetica, parrucchieri ed affini, studi fotografici, artigianato artistico)</w:t>
      </w:r>
    </w:p>
    <w:p w14:paraId="74B7B7B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 – pubblici esercizi (ristorazione, intrattenimento sale gioco ecc..) edicole, rivendita di monopoli, farmacie;</w:t>
      </w:r>
    </w:p>
    <w:p w14:paraId="470FCB5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4 – funzioni di servizio alle persone e imprese (studi professionali, agenzie di viaggio, istituti di credito, assicurazioni, agenzie immobiliari, finanziarie ecc...)</w:t>
      </w:r>
    </w:p>
    <w:p w14:paraId="43F96735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1F92D7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5F527743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5 – esercizi commerciali e strutture di vendita</w:t>
      </w:r>
    </w:p>
    <w:p w14:paraId="79B62C4A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CCE02C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664C60E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6 – aggregazione di uffici ed attività direzionali</w:t>
      </w:r>
    </w:p>
    <w:p w14:paraId="1B2F7ADB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788E8B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2A54A76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7 – ricettività alberghiera e all'aria aperta</w:t>
      </w:r>
    </w:p>
    <w:p w14:paraId="0CA7A62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8 – albergo tradizionale</w:t>
      </w:r>
    </w:p>
    <w:p w14:paraId="169D66A2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9 – struttura ricettiva extra alberghiera</w:t>
      </w:r>
    </w:p>
    <w:p w14:paraId="2F770721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4595243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Produttive, industria artigianato  e distribuzione all'ingrosso merci</w:t>
      </w:r>
    </w:p>
    <w:p w14:paraId="71B57C93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10– industrie (compreso laboratori uffici tecnici e amministrativi, spazi espositivi)</w:t>
      </w:r>
    </w:p>
    <w:p w14:paraId="5A7901F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11 – artigianato (compreso laboratori uffici tecnici e amministrativi, spazi espositivi)</w:t>
      </w:r>
    </w:p>
    <w:p w14:paraId="6F4E715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12 – commercio all'ingrosso</w:t>
      </w:r>
    </w:p>
    <w:p w14:paraId="2F602C4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13 – depositi  industriali ed artigianali e funzionali al commercio</w:t>
      </w:r>
    </w:p>
    <w:p w14:paraId="178F1621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14 – autoparchi e aree di stazionamento e movimentazione di container</w:t>
      </w:r>
    </w:p>
    <w:p w14:paraId="6750B94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15 – assistenza alla mobilità veicolare, impianti di distribuzione carburanti</w:t>
      </w:r>
    </w:p>
    <w:p w14:paraId="1EE0584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16 – assistenza alla mobilità veicolare, quali officine, gommisti , carrozzieri, autotrasportatori e simili</w:t>
      </w:r>
    </w:p>
    <w:p w14:paraId="1FA71E7E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69498FE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4623743A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17  –  residenza connessa con la conduzione del fondo</w:t>
      </w:r>
    </w:p>
    <w:p w14:paraId="592EBBF2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70ED1BD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5350DFC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20 – </w:t>
      </w:r>
      <w:r>
        <w:rPr>
          <w:rFonts w:eastAsia="Times New Roman" w:cs="Arial"/>
          <w:i/>
          <w:iCs/>
          <w:sz w:val="22"/>
          <w:szCs w:val="22"/>
          <w:lang w:val="it-IT"/>
        </w:rPr>
        <w:t>commercio al minuto di prodotti agricoli locali, con S.n.v. non superiore a 100 mq</w:t>
      </w:r>
    </w:p>
    <w:p w14:paraId="60A63181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21 – Agriturismo</w:t>
      </w:r>
    </w:p>
    <w:p w14:paraId="62C61BF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22 – Serre</w:t>
      </w:r>
    </w:p>
    <w:p w14:paraId="652CE252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05F3581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6386CD82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23 – cave ed attività estrattive</w:t>
      </w:r>
    </w:p>
    <w:p w14:paraId="4586D0B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24 – </w:t>
      </w:r>
      <w:r>
        <w:rPr>
          <w:rFonts w:eastAsia="Times New Roman" w:cs="Arial"/>
          <w:i/>
          <w:iCs/>
          <w:sz w:val="22"/>
          <w:szCs w:val="22"/>
          <w:lang w:val="it-IT"/>
        </w:rPr>
        <w:t>impianti di trattamento inerenti il ciclo rifiuti, ivi comprese le discariche per rifiuti inerti</w:t>
      </w:r>
    </w:p>
    <w:p w14:paraId="6000CF52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1A1E5F66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1A3E810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25 – urbanizzazione primaria</w:t>
      </w:r>
    </w:p>
    <w:p w14:paraId="6AE8D37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26 – urbanizzazione secondaria</w:t>
      </w:r>
    </w:p>
    <w:p w14:paraId="01065C7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27 – edifici, manufatti ed aree pubbliche</w:t>
      </w:r>
    </w:p>
    <w:p w14:paraId="6C163D62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C3DD7FB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5B93957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28 – centri sociali, culturali e religiosi</w:t>
      </w:r>
    </w:p>
    <w:p w14:paraId="47D9FBE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29 – istruzione privata</w:t>
      </w:r>
    </w:p>
    <w:p w14:paraId="10A1A88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30 – teatri, cinema e sale di spettacolo</w:t>
      </w:r>
    </w:p>
    <w:p w14:paraId="24CC2F0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31 – strutture sportive o ricreative private</w:t>
      </w:r>
    </w:p>
    <w:p w14:paraId="4835A292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32 –  attività sanitarie e assistenziali private  ( cliniche private, case di riposo)</w:t>
      </w:r>
    </w:p>
    <w:p w14:paraId="4CAA9241" w14:textId="77777777" w:rsidR="00846234" w:rsidRDefault="00846234">
      <w:pPr>
        <w:pStyle w:val="Standard"/>
        <w:tabs>
          <w:tab w:val="left" w:pos="226"/>
        </w:tabs>
        <w:snapToGrid w:val="0"/>
        <w:ind w:left="113"/>
        <w:jc w:val="both"/>
        <w:rPr>
          <w:sz w:val="22"/>
          <w:szCs w:val="22"/>
        </w:rPr>
      </w:pPr>
    </w:p>
    <w:p w14:paraId="46B9B1F0" w14:textId="77777777" w:rsidR="00846234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□ le opere previste non comportano cambio d'uso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la successiva parte del Quadro 3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)</w:t>
      </w:r>
    </w:p>
    <w:p w14:paraId="5CEC145C" w14:textId="77777777" w:rsidR="00846234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le opere previste comportano cambio d'uso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funzionale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(senza esecuzione di opere)</w:t>
      </w:r>
    </w:p>
    <w:p w14:paraId="67D5F4E5" w14:textId="77777777" w:rsidR="00846234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□ le opere previste comportano cambio d'uso con contestuale esecuzione di opere edilizie in una zona omogenea diversa dalla zona “A” di cui alla classificazione del DM 1444/68</w:t>
      </w:r>
    </w:p>
    <w:p w14:paraId="1620EF7A" w14:textId="77777777" w:rsidR="00846234" w:rsidRDefault="00846234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88FDF95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IN PROGETTO :</w:t>
      </w:r>
    </w:p>
    <w:p w14:paraId="12811CD1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(da compilarsi solo in caso di risposta 2) o 3) alle righe precedenti)</w:t>
      </w:r>
    </w:p>
    <w:p w14:paraId="7E3B2E8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3F75D301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 – residenza</w:t>
      </w:r>
    </w:p>
    <w:p w14:paraId="262CA9E7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A7EC2E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0C081CC5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2 – botteghe artigiane o laboratori (ad es lavanderie, servizi per l'igiene e l'estetica, parrucchieri ed affini, studi fotografici, artigianato artistico)</w:t>
      </w:r>
    </w:p>
    <w:p w14:paraId="2E4466EB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 – pubblici esercizi (ristorazione, intrattenimento sale gioco ecc..) edicole, rivendita di monopoli, farmacie;</w:t>
      </w:r>
    </w:p>
    <w:p w14:paraId="112D0570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4 – funzioni di servizio alle persone e imprese (studi professionali, agenzie di viaggio, istituti di credito, assicurazioni, agenzie immobiliari, finanziarie ecc...)</w:t>
      </w:r>
    </w:p>
    <w:p w14:paraId="073658C8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AF8A1E2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3F6741E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77581CD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A579A2F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5DC2BF8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133AC908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13EFEB6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78BE7EE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3F176E9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8 – albergo tradizionale</w:t>
      </w:r>
    </w:p>
    <w:p w14:paraId="00FB38E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9 – struttura ricettiva extra alberghiera</w:t>
      </w:r>
    </w:p>
    <w:p w14:paraId="40C2D4C7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D69AE7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Produttive, industria artigianato  e distribuzione all'ingrosso merci</w:t>
      </w:r>
    </w:p>
    <w:p w14:paraId="2A57A856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10– industrie ( compreso laboratori uffici tecnici e amministrativi, spazi espositivi)</w:t>
      </w:r>
    </w:p>
    <w:p w14:paraId="7FE1A42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11 – artigianato ( compreso laboratori uffici tecnici e amministrativi, spazi espositivi)</w:t>
      </w:r>
    </w:p>
    <w:p w14:paraId="0E64A11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12 – commercio all'ingrosso</w:t>
      </w:r>
    </w:p>
    <w:p w14:paraId="45843570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13 – depositi  industriali ed artigianali e funzionali al commercio</w:t>
      </w:r>
    </w:p>
    <w:p w14:paraId="7C02D3D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1386BEBF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15 – assistenza alla mobilità veicolare, impianti di distribuzione carburanti</w:t>
      </w:r>
    </w:p>
    <w:p w14:paraId="335069C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16 – assistenza alla mobilità veicolare, quali officine, gommisti , carrozzieri, autotrasportatori e simili</w:t>
      </w:r>
    </w:p>
    <w:p w14:paraId="2EF78ABB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6991F6A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1FB16DB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17  –  residenza connessa con la conduzione del fondo</w:t>
      </w:r>
    </w:p>
    <w:p w14:paraId="74CBE78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4D7D9675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6601E8BC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>commercio al minuto di prodotti agricoli locali, con Superficie netta di vendita (S.n.v) non superiore a 100 mq</w:t>
      </w:r>
    </w:p>
    <w:p w14:paraId="724A532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21 – Agriturismo</w:t>
      </w:r>
    </w:p>
    <w:p w14:paraId="2864FDB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22 – Serre</w:t>
      </w:r>
    </w:p>
    <w:p w14:paraId="4566741B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0680F7B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lastRenderedPageBreak/>
        <w:t>Attività estrattive – ciclo rifiuti</w:t>
      </w:r>
    </w:p>
    <w:p w14:paraId="1CACF5E3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23 – cave ed attività estrattive</w:t>
      </w:r>
    </w:p>
    <w:p w14:paraId="3261D25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24 – </w:t>
      </w:r>
      <w:r>
        <w:rPr>
          <w:rFonts w:eastAsia="Times New Roman" w:cs="Arial"/>
          <w:i/>
          <w:iCs/>
          <w:sz w:val="22"/>
          <w:szCs w:val="22"/>
          <w:lang w:val="it-IT"/>
        </w:rPr>
        <w:t>impianti di trattamento inerenti il ciclo rifiuti, ivi comprese le discariche per rifiuti inerti</w:t>
      </w:r>
    </w:p>
    <w:p w14:paraId="6DCF3B61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4225E80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4343550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25 – urbanizzazione primaria</w:t>
      </w:r>
    </w:p>
    <w:p w14:paraId="0922748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26 – urbanizzazione secondaria</w:t>
      </w:r>
    </w:p>
    <w:p w14:paraId="09DDC16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27 – edifici, manufatti ed aree pubbliche</w:t>
      </w:r>
    </w:p>
    <w:p w14:paraId="1B515C25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1B48B51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4F58B97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28 – centri sociali, culturali e religiosi</w:t>
      </w:r>
    </w:p>
    <w:p w14:paraId="19CF7F8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29 – istruzione privata</w:t>
      </w:r>
    </w:p>
    <w:p w14:paraId="485BC5C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30 – teatri, cinema e sale di spettacolo</w:t>
      </w:r>
    </w:p>
    <w:p w14:paraId="03BECFBE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31 – strutture sportive o ricreative private</w:t>
      </w:r>
    </w:p>
    <w:p w14:paraId="4A344FD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32 –  attività sanitarie e assistenziali private  (cliniche private, case di riposo)</w:t>
      </w:r>
    </w:p>
    <w:p w14:paraId="53E7BE33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7C78953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39019EB9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Il cambio d'uso in progetto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è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attuabile</w:t>
      </w:r>
      <w:r>
        <w:rPr>
          <w:rFonts w:eastAsia="Times New Roman" w:cs="Times New Roman"/>
          <w:sz w:val="22"/>
          <w:szCs w:val="22"/>
          <w:lang w:val="it-IT"/>
        </w:rPr>
        <w:t xml:space="preserve"> in quanto la funzione/attività prevista è ammessa per  l'ambito R_______Sub ambito _______ delle tabelle di cui al Fascicolo ST2 delle Norme di Attuazioni  del P.U.C. - Struttura del Piano Ambiti e distretti – norme di conformità – regole di congruenza - in cui l'immobile/UI ricade</w:t>
      </w:r>
    </w:p>
    <w:p w14:paraId="0E32F228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53809EEE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p w14:paraId="085DE55C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Trova applicazione l'art. 13 comma 2 della LR 16/08 e smi </w:t>
      </w:r>
      <w:r>
        <w:rPr>
          <w:rFonts w:eastAsia="Times New Roman" w:cs="Times New Roman"/>
          <w:sz w:val="22"/>
          <w:szCs w:val="22"/>
          <w:lang w:val="it-IT"/>
        </w:rPr>
        <w:t>in quanto la funzione/attività prevista ricade nella medesima categoria funzionale di cui all'art. 13 comma 1 della LR 16/08</w:t>
      </w:r>
    </w:p>
    <w:p w14:paraId="1534A62F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p w14:paraId="1FD80F8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La destinazione in progetto costituisce mutamento di destinazione d'uso RILEVANTE </w:t>
      </w:r>
      <w:r>
        <w:rPr>
          <w:rFonts w:eastAsia="Times New Roman" w:cs="Times New Roman"/>
          <w:sz w:val="22"/>
          <w:szCs w:val="22"/>
          <w:lang w:val="it-IT"/>
        </w:rPr>
        <w:t>ai sensi delle categorie definite dall'art. 13 e 13bis LR 16/08 e smi e dall'art 7 LR 25/95 e smi e dell'art 23ter del DPR 380/01 e smi.</w:t>
      </w:r>
    </w:p>
    <w:p w14:paraId="3ED949B9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p w14:paraId="30EE0C35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75372089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72A77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4 – Piano Urbanistico Comunale – P.U.C.</w:t>
            </w:r>
          </w:p>
          <w:p w14:paraId="2604EF93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266793CD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- Ambiti e Distretti- norme di conformità - regole di congruenza</w:t>
            </w:r>
          </w:p>
          <w:p w14:paraId="6E9DD831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387BBCE6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- Interventi sul Patrimonio Costruito - norme di conformità</w:t>
            </w:r>
          </w:p>
          <w:p w14:paraId="7E0A8902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- Interventi sul Patrimonio Costruito - norme di conformità</w:t>
            </w:r>
          </w:p>
        </w:tc>
      </w:tr>
    </w:tbl>
    <w:p w14:paraId="5EE83010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C88BF3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ST1</w:t>
      </w:r>
    </w:p>
    <w:p w14:paraId="751D507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ST1 del P.U.C.</w:t>
      </w:r>
    </w:p>
    <w:p w14:paraId="00A3CB42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6B94C1D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ST2</w:t>
      </w:r>
    </w:p>
    <w:p w14:paraId="2DA9C3A9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ST2 del P.U.C.</w:t>
      </w:r>
    </w:p>
    <w:p w14:paraId="64C4088A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F888C08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ST3 (ambito extraurbano – zone agricole E – Ep – Mes – An - Tni)</w:t>
      </w:r>
    </w:p>
    <w:p w14:paraId="4470F4A9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ST3 del P.U.C.</w:t>
      </w:r>
    </w:p>
    <w:p w14:paraId="3C66C47F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ST3 del P.U.C.</w:t>
      </w:r>
    </w:p>
    <w:p w14:paraId="4D8D1274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809CF92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ST4 (ambiti urbani)</w:t>
      </w:r>
    </w:p>
    <w:p w14:paraId="6B6CEF4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ST4 del P.U.C.</w:t>
      </w:r>
    </w:p>
    <w:p w14:paraId="4D253FF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che l'intervento è conforme alle norme di cui al fascicolo ST4 del P.U.C.</w:t>
      </w:r>
    </w:p>
    <w:p w14:paraId="29134B8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4457CB7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ST5</w:t>
      </w:r>
    </w:p>
    <w:p w14:paraId="58CE704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ST5 del P.U.C.</w:t>
      </w:r>
    </w:p>
    <w:p w14:paraId="02B6B1BC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oppure</w:t>
      </w:r>
    </w:p>
    <w:p w14:paraId="35CD2D86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le opere conformi alla normativa puntuale di P.T.C.P. Di cui al fascicolo ST5 relativamente al sub-ambito ______ in cui l'immobile ricade;</w:t>
      </w:r>
    </w:p>
    <w:p w14:paraId="1B583850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22751C3F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1C965CC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56469BA0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2EC79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Quadro 5 -  Regolamento Edilizio vigente </w:t>
            </w:r>
            <w:r>
              <w:rPr>
                <w:rFonts w:eastAsia="Times New Roman" w:cs="Times New Roman"/>
                <w:sz w:val="20"/>
                <w:szCs w:val="20"/>
              </w:rPr>
              <w:t>(Delibera C.C. n°47 del 13/11/2017)</w:t>
            </w:r>
          </w:p>
        </w:tc>
      </w:tr>
    </w:tbl>
    <w:p w14:paraId="6DCD266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2476973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Regolamento Edilizio;</w:t>
      </w:r>
    </w:p>
    <w:p w14:paraId="38A562C7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3BCB4BD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</w:t>
      </w:r>
      <w:r>
        <w:rPr>
          <w:rFonts w:eastAsia="Times New Roman" w:cs="Times New Roman"/>
          <w:color w:val="C9211E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in deroga all'art. ______________del Regolamento Edilizio vigente in quanto il progetto e la richiesta di deroga è stata rilasciata la deroga con nota prot. ____________ del _______________;</w:t>
      </w:r>
    </w:p>
    <w:p w14:paraId="0128CE33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157B2743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37803A00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F9AD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Quadro 6 - Norme igienico-sanitarie</w:t>
            </w:r>
          </w:p>
        </w:tc>
      </w:tr>
    </w:tbl>
    <w:p w14:paraId="4D3DF385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CB40B7C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L'intervento:  </w:t>
      </w:r>
    </w:p>
    <w:p w14:paraId="0229698B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</w:p>
    <w:p w14:paraId="09C2B6A4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0DE56D7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assoggettato alla verifica del rispetto dei requisiti igienico-sanitari e</w:t>
      </w:r>
    </w:p>
    <w:p w14:paraId="35A4A445" w14:textId="77777777" w:rsidR="00846234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se ne autocertifica la conformità in merito ai requisiti igienico-sanitari definiti dai regolamenti locali;</w:t>
      </w:r>
    </w:p>
    <w:p w14:paraId="083EAAF2" w14:textId="77777777" w:rsidR="00846234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è stato rilasciato _____________________ della ______________________ con nota protocollo ___________del ___________</w:t>
      </w:r>
    </w:p>
    <w:p w14:paraId="6730C6CD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55478BD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l'intervento rientra nell'ipotesi di cui all'art. 11 comma 1 della LR 16/2008 e smi</w:t>
      </w:r>
      <w:r>
        <w:rPr>
          <w:rFonts w:eastAsia="Times New Roman" w:cs="Times New Roman"/>
          <w:sz w:val="22"/>
          <w:szCs w:val="22"/>
          <w:lang w:val="it-IT"/>
        </w:rPr>
        <w:t xml:space="preserve"> in quanto non è possibile rispettare  i requisiti igienico-sanitari stabiliti dal Regolamento Edilizio e dalle norme regionali e nazionali, come da specifica dichiarazione del sottoscritto allegata alla SCIA, che documenta l'esistenza delle condizioni ivi previste e attesta il complessivo miglioramento delle condizioni  igienico-sanitarie preesistenti.</w:t>
      </w:r>
    </w:p>
    <w:p w14:paraId="34CCFAD2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p w14:paraId="36BF0ED9" w14:textId="77777777" w:rsidR="00846234" w:rsidRDefault="00846234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3315CED6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97C63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– Barriere architettoniche</w:t>
            </w:r>
          </w:p>
        </w:tc>
      </w:tr>
    </w:tbl>
    <w:p w14:paraId="66ACBEA8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0C1B27D9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L'intervento:</w:t>
      </w:r>
    </w:p>
    <w:p w14:paraId="08D46A21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□  NON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</w:t>
      </w:r>
    </w:p>
    <w:p w14:paraId="57F8339A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67E07CF3" w14:textId="77777777" w:rsidR="00846234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2A266699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E3AB9C6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è soggetto alle prescrizioni 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</w:t>
      </w:r>
      <w:r>
        <w:rPr>
          <w:rFonts w:eastAsia="Times New Roman" w:cs="Times New Roman"/>
          <w:sz w:val="22"/>
          <w:szCs w:val="22"/>
          <w:lang w:val="it-IT"/>
        </w:rPr>
        <w:t xml:space="preserve"> e come da allegata relazione e schemi grafici dimostrativi, e specifica dichiarazione di conformità, e soddisfa il requisito di:</w:t>
      </w:r>
    </w:p>
    <w:p w14:paraId="4DF5B1A0" w14:textId="77777777" w:rsidR="00846234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accessibilità</w:t>
      </w:r>
    </w:p>
    <w:p w14:paraId="65AC3904" w14:textId="77777777" w:rsidR="00846234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visitabilità</w:t>
      </w:r>
    </w:p>
    <w:p w14:paraId="1B142BE4" w14:textId="77777777" w:rsidR="00846234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adattabilità</w:t>
      </w:r>
    </w:p>
    <w:p w14:paraId="6FE490B5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E906984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Edilizio,</w:t>
      </w:r>
      <w:r>
        <w:rPr>
          <w:rFonts w:eastAsia="Times New Roman" w:cs="Times New Roman"/>
          <w:sz w:val="22"/>
          <w:szCs w:val="22"/>
          <w:lang w:val="it-IT"/>
        </w:rPr>
        <w:t xml:space="preserve"> NON rispetta la normativa in materia di barriere architettoniche pertanto è stata ottenuta la relativa deroga (nota prot.___________ del___________)</w:t>
      </w:r>
    </w:p>
    <w:p w14:paraId="752CA6DF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4D0AA283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46234" w14:paraId="7BAF3F2F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94BD7" w14:textId="77777777" w:rsidR="00846234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Codice della strada</w:t>
            </w:r>
          </w:p>
        </w:tc>
      </w:tr>
    </w:tbl>
    <w:p w14:paraId="0D17E43D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689BBCDE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non è soggetto alla verifica del rispetto  del Codice della Strada – D.Lgs 285/92 e s.m.i. e relativo Regolamento attuativo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casella successiva)</w:t>
      </w:r>
    </w:p>
    <w:p w14:paraId="39A98024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36A5C9B5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137FC6C" w14:textId="77777777" w:rsidR="00846234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Codice della Strada – D.Lgs 285/92 e s.m.i. e relativo Regolamento attuativo;</w:t>
      </w:r>
    </w:p>
    <w:p w14:paraId="2BDB82A5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____________________________________________________________________________</w:t>
      </w:r>
    </w:p>
    <w:p w14:paraId="1F2FAB64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02CEDEB1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541EB17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46234" w14:paraId="4CC4B79D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4B370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9  - PGRA - Piano Gestione Rischio Alluvioni – R.R. 20/6/2025 n.1</w:t>
            </w:r>
          </w:p>
        </w:tc>
      </w:tr>
    </w:tbl>
    <w:p w14:paraId="31C4D967" w14:textId="77777777" w:rsidR="00846234" w:rsidRDefault="00846234">
      <w:pPr>
        <w:pStyle w:val="Standard"/>
        <w:tabs>
          <w:tab w:val="left" w:pos="0"/>
        </w:tabs>
        <w:autoSpaceDE w:val="0"/>
        <w:snapToGrid w:val="0"/>
        <w:rPr>
          <w:rFonts w:ascii="Arial" w:eastAsia="Helvetica-Bold" w:hAnsi="Arial" w:cs="Arial"/>
          <w:b/>
          <w:bCs/>
          <w:sz w:val="21"/>
          <w:szCs w:val="21"/>
          <w:lang w:val="it-IT"/>
        </w:rPr>
      </w:pPr>
    </w:p>
    <w:p w14:paraId="67D51650" w14:textId="77777777" w:rsidR="00846234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opera NON soggetta a verifica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74C5E95B" w14:textId="77777777" w:rsidR="00846234" w:rsidRDefault="00846234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7963048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07C72D7A" w14:textId="77777777" w:rsidR="00846234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opera soggetta a verifica relativa ad immobile/area:</w:t>
      </w:r>
    </w:p>
    <w:p w14:paraId="7F284356" w14:textId="77777777" w:rsidR="00846234" w:rsidRDefault="00846234">
      <w:pPr>
        <w:pStyle w:val="Standard"/>
        <w:jc w:val="both"/>
      </w:pPr>
    </w:p>
    <w:p w14:paraId="46AC25EA" w14:textId="77777777" w:rsidR="00846234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NON</w:t>
      </w:r>
      <w:r>
        <w:rPr>
          <w:rFonts w:eastAsia="Times New Roman" w:cs="Times New Roman"/>
          <w:sz w:val="21"/>
          <w:szCs w:val="21"/>
          <w:lang w:val="it-IT"/>
        </w:rPr>
        <w:t xml:space="preserve"> ricompreso/a in nessuna fascia di p</w:t>
      </w:r>
      <w:r>
        <w:rPr>
          <w:rFonts w:eastAsia="Times New Roman" w:cs="Times New Roman"/>
          <w:sz w:val="22"/>
          <w:szCs w:val="22"/>
          <w:lang w:val="it-IT"/>
        </w:rPr>
        <w:t>ericolosità alluvionale fluviale o costiera</w:t>
      </w:r>
      <w:r>
        <w:rPr>
          <w:rFonts w:eastAsia="Times New Roman" w:cs="Times New Roman"/>
          <w:sz w:val="21"/>
          <w:szCs w:val="21"/>
          <w:lang w:val="it-IT"/>
        </w:rPr>
        <w:t xml:space="preserve">, di rispetto o di riassetto fluviale;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55375C98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47E82436" w14:textId="77777777" w:rsidR="00846234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Fluviale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5, 6, e 7 del R.R. n.1 del </w:t>
      </w:r>
      <w:r>
        <w:rPr>
          <w:rFonts w:eastAsia="Times New Roman" w:cs="Times New Roman"/>
          <w:b/>
          <w:bCs/>
          <w:sz w:val="22"/>
          <w:szCs w:val="22"/>
        </w:rPr>
        <w:t xml:space="preserve">20/6/2025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:</w:t>
      </w:r>
    </w:p>
    <w:p w14:paraId="2FC20229" w14:textId="77777777" w:rsidR="00846234" w:rsidRDefault="00846234">
      <w:pPr>
        <w:pStyle w:val="Standard"/>
        <w:jc w:val="both"/>
      </w:pPr>
    </w:p>
    <w:p w14:paraId="40D9B0DE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7A63038B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438BF5F7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Bassa P1</w:t>
      </w:r>
    </w:p>
    <w:p w14:paraId="6B67D1FB" w14:textId="77777777" w:rsidR="00846234" w:rsidRDefault="00846234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08EF6E71" w14:textId="77777777" w:rsidR="00846234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nella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fascia di rispetto del corso d’acqua</w:t>
      </w:r>
      <w:r>
        <w:rPr>
          <w:rFonts w:eastAsia="Times New Roman" w:cs="Times New Roman"/>
          <w:sz w:val="22"/>
          <w:szCs w:val="22"/>
          <w:lang w:val="it-IT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13 del R.R. n.1 del </w:t>
      </w:r>
      <w:r>
        <w:rPr>
          <w:rFonts w:eastAsia="Times New Roman" w:cs="Times New Roman"/>
          <w:b/>
          <w:bCs/>
          <w:sz w:val="22"/>
          <w:szCs w:val="22"/>
        </w:rPr>
        <w:t>20/6/2025</w:t>
      </w:r>
      <w:r>
        <w:rPr>
          <w:rFonts w:eastAsia="Times New Roman" w:cs="Times New Roman"/>
          <w:sz w:val="22"/>
          <w:szCs w:val="22"/>
          <w:lang w:val="it-IT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ed in particolare:</w:t>
      </w:r>
      <w:r>
        <w:rPr>
          <w:rFonts w:eastAsia="Times New Roman" w:cs="Times New Roman"/>
          <w:sz w:val="22"/>
          <w:szCs w:val="22"/>
          <w:lang w:val="it-IT"/>
        </w:rPr>
        <w:t xml:space="preserve">   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646C9A06" w14:textId="77777777" w:rsidR="00846234" w:rsidRDefault="00846234">
      <w:pPr>
        <w:pStyle w:val="Standard"/>
      </w:pPr>
    </w:p>
    <w:p w14:paraId="355DC221" w14:textId="77777777" w:rsidR="00846234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Primo Livello (40m)</w:t>
      </w:r>
    </w:p>
    <w:p w14:paraId="68ED3FAE" w14:textId="77777777" w:rsidR="00846234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Secondo Livello (20m)</w:t>
      </w:r>
    </w:p>
    <w:p w14:paraId="70B0F24A" w14:textId="77777777" w:rsidR="00846234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Terzo Livello (10m)</w:t>
      </w:r>
    </w:p>
    <w:p w14:paraId="4F4BF94B" w14:textId="77777777" w:rsidR="00846234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di un corso  d'acqua classificati, ai sensi della lett. c), c. 1bis, art. 91, LR 18/1999, come IBRIDO (10m)</w:t>
      </w:r>
    </w:p>
    <w:p w14:paraId="30A78831" w14:textId="77777777" w:rsidR="00846234" w:rsidRDefault="00846234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26208064" w14:textId="77777777" w:rsidR="00846234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Costiera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8 e 9 del R.R. n.1 del </w:t>
      </w:r>
      <w:r>
        <w:rPr>
          <w:rFonts w:eastAsia="Times New Roman" w:cs="Times New Roman"/>
          <w:b/>
          <w:bCs/>
        </w:rPr>
        <w:t>20/6/2025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</w:t>
      </w:r>
    </w:p>
    <w:p w14:paraId="47EA45D5" w14:textId="77777777" w:rsidR="00846234" w:rsidRDefault="00846234">
      <w:pPr>
        <w:pStyle w:val="Standard"/>
        <w:rPr>
          <w:rFonts w:eastAsia="Times New Roman" w:cs="Times New Roman"/>
          <w:i/>
          <w:iCs/>
          <w:sz w:val="20"/>
          <w:szCs w:val="20"/>
          <w:lang w:val="it-IT"/>
        </w:rPr>
      </w:pPr>
    </w:p>
    <w:p w14:paraId="0185DD7D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078EC77A" w14:textId="77777777" w:rsidR="00846234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0B87363E" w14:textId="77777777" w:rsidR="00846234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5D3899DD" w14:textId="77777777" w:rsidR="00846234" w:rsidRDefault="00846234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</w:p>
    <w:p w14:paraId="5F73915B" w14:textId="77777777" w:rsidR="00846234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6F9C3EF3" w14:textId="77777777" w:rsidR="00846234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5827E9E3" w14:textId="77777777" w:rsidR="00846234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0E447BD0" w14:textId="77777777" w:rsidR="00846234" w:rsidRDefault="00846234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744EA5F0" w14:textId="77777777" w:rsidR="00846234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nella fascia 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0840DE0E" w14:textId="77777777" w:rsidR="00846234" w:rsidRDefault="00846234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3B9367EC" w14:textId="77777777" w:rsidR="00846234" w:rsidRDefault="00000000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(da compilare sempre)</w:t>
      </w:r>
    </w:p>
    <w:p w14:paraId="2106A25A" w14:textId="77777777" w:rsidR="00846234" w:rsidRDefault="00000000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che:</w:t>
      </w:r>
    </w:p>
    <w:p w14:paraId="168F1377" w14:textId="77777777" w:rsidR="00846234" w:rsidRDefault="00846234">
      <w:pPr>
        <w:pStyle w:val="Standard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09EA7BA0" w14:textId="77777777" w:rsidR="00846234" w:rsidRDefault="00000000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lastRenderedPageBreak/>
        <w:t>l'intervento previsto NON AUMENTA LA VULNERABILITA’ del patrimonio edilizio esistente in caso di eventi alluvionali e pertanto:</w:t>
      </w:r>
    </w:p>
    <w:p w14:paraId="03954FDE" w14:textId="77777777" w:rsidR="00846234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l’intervento è ammesso e conforme alla normativa di cui al R.R. </w:t>
      </w:r>
      <w:r>
        <w:rPr>
          <w:rFonts w:eastAsia="Times New Roman" w:cs="Times New Roman"/>
          <w:sz w:val="22"/>
          <w:szCs w:val="22"/>
        </w:rPr>
        <w:t>20/6/2025 n.1</w:t>
      </w:r>
    </w:p>
    <w:p w14:paraId="1225A79B" w14:textId="77777777" w:rsidR="00846234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l’intervento è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(esplicitare eventuali note, considerazioni in relazione al tipo di intervento previsto in rapporto alla normativa dei piani di gestione alluvionale)________________________________</w:t>
      </w:r>
    </w:p>
    <w:p w14:paraId="499BA260" w14:textId="77777777" w:rsidR="00846234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72B11823" w14:textId="77777777" w:rsidR="00846234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0EF7D9B3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567598E" w14:textId="77777777" w:rsidR="00846234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fluviale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78E378E5" w14:textId="77777777" w:rsidR="00846234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>□  l’intervento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49A1E100" w14:textId="77777777" w:rsidR="00846234" w:rsidRDefault="00846234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241A7EC" w14:textId="77777777" w:rsidR="00846234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costiera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0BD3EA4B" w14:textId="77777777" w:rsidR="00846234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>□  L' intervento a progetto non  pregiudica l’effetto dissipativo della spiaggia, non costituisce un significativo ostacolo alla dissipazione del moto ondoso, non aumenta la pericolosità di inondazione ed il rischio connesso nelle aree limitrofe</w:t>
      </w:r>
    </w:p>
    <w:p w14:paraId="5BD005C1" w14:textId="77777777" w:rsidR="00846234" w:rsidRDefault="00846234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6799407" w14:textId="77777777" w:rsidR="00846234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L’intervento ricade tra quelli soggetti alla preventiva verifica comunale o parere vincolante dell’ufficio regionale competente, ai sensi dell'art. 14 del R.R.</w:t>
      </w:r>
      <w:r>
        <w:rPr>
          <w:rFonts w:eastAsia="Times New Roman" w:cs="Times New Roman"/>
          <w:b/>
          <w:bCs/>
          <w:sz w:val="22"/>
          <w:szCs w:val="22"/>
        </w:rPr>
        <w:t xml:space="preserve">20/6/2025 n.1 </w:t>
      </w:r>
      <w:r>
        <w:rPr>
          <w:rFonts w:eastAsia="Times New Roman" w:cs="Times New Roman"/>
          <w:sz w:val="22"/>
          <w:szCs w:val="22"/>
        </w:rPr>
        <w:t xml:space="preserve">ossia </w:t>
      </w:r>
      <w:r>
        <w:rPr>
          <w:rFonts w:eastAsia="Times New Roman" w:cs="Times New Roman"/>
          <w:sz w:val="22"/>
          <w:szCs w:val="22"/>
          <w:lang w:val="it-IT"/>
        </w:rPr>
        <w:t>interventi di tipo urbanistico-edilizio ricadenti in area confinante con i limiti delle aree a diversa pericolosità P1, P2 e P3, rispetto alle aree in cui ricadono gli interventi stessi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.</w:t>
      </w:r>
    </w:p>
    <w:p w14:paraId="1130C55C" w14:textId="77777777" w:rsidR="00846234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</w:t>
      </w:r>
    </w:p>
    <w:p w14:paraId="171014B8" w14:textId="77777777" w:rsidR="00846234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si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  <w:lang w:val="it-IT"/>
        </w:rPr>
        <w:t xml:space="preserve"> e, </w:t>
      </w:r>
      <w:r>
        <w:rPr>
          <w:rFonts w:eastAsia="Times New Roman" w:cs="Times New Roman"/>
          <w:sz w:val="22"/>
          <w:szCs w:val="22"/>
        </w:rPr>
        <w:t xml:space="preserve">in caso di </w:t>
      </w:r>
      <w:r>
        <w:rPr>
          <w:rFonts w:eastAsia="Times New Roman" w:cs="Times New Roman"/>
          <w:sz w:val="22"/>
          <w:szCs w:val="22"/>
          <w:lang w:val="it-IT"/>
        </w:rPr>
        <w:t>interventi di demolizione e ricostruzione o di trasformazione morfologica, al fine dell'acquisizione del parere vincolante dell’ufficio regionale competente</w:t>
      </w:r>
    </w:p>
    <w:p w14:paraId="5EF79675" w14:textId="77777777" w:rsidR="00846234" w:rsidRDefault="00846234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B53E882" w14:textId="77777777" w:rsidR="00846234" w:rsidRDefault="00846234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46234" w14:paraId="04F3C00E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BB38B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10 -Fasce di inedificabilità assoluta - R.R. n.3 del 14 luglio 2011</w:t>
            </w:r>
          </w:p>
        </w:tc>
      </w:tr>
    </w:tbl>
    <w:p w14:paraId="161B836C" w14:textId="77777777" w:rsidR="00846234" w:rsidRDefault="00846234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388D91C3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  <w:lang w:val="it-IT"/>
        </w:rPr>
        <w:t>di inedificabilità assoluta;</w:t>
      </w:r>
    </w:p>
    <w:p w14:paraId="2A1DC347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  <w:lang w:val="it-IT"/>
        </w:rPr>
      </w:pPr>
    </w:p>
    <w:p w14:paraId="52D941AD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3B95D3D" w14:textId="77777777" w:rsidR="00846234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ricade :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293AF3BC" w14:textId="77777777" w:rsidR="00846234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(10m),  da misurarsi ai sensi del R.R 3/2011, del corso d'acqua di primo, secondo e terzo livello</w:t>
      </w:r>
    </w:p>
    <w:p w14:paraId="55A52F77" w14:textId="77777777" w:rsidR="00846234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3D1ABC9A" w14:textId="77777777" w:rsidR="00846234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(3m) da misurarsi ai sensi del R.R 3/2011 appartenente al reticolo minuto</w:t>
      </w:r>
    </w:p>
    <w:p w14:paraId="45C227A7" w14:textId="77777777" w:rsidR="00846234" w:rsidRDefault="00846234">
      <w:pPr>
        <w:pStyle w:val="Standard"/>
        <w:tabs>
          <w:tab w:val="left" w:pos="0"/>
        </w:tabs>
        <w:snapToGrid w:val="0"/>
      </w:pPr>
    </w:p>
    <w:p w14:paraId="447804FD" w14:textId="77777777" w:rsidR="00846234" w:rsidRDefault="00000000">
      <w:pPr>
        <w:pStyle w:val="Standard"/>
        <w:tabs>
          <w:tab w:val="left" w:pos="0"/>
        </w:tabs>
        <w:snapToGrid w:val="0"/>
        <w:spacing w:after="57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 l'esecuzione delle opere previste è subordinata al rilascio dell'autorizzazione/nulla osta ai fini idraulici regionale</w:t>
      </w:r>
      <w:r>
        <w:rPr>
          <w:rFonts w:eastAsia="Times New Roman" w:cs="Times New Roman"/>
          <w:sz w:val="22"/>
          <w:szCs w:val="22"/>
          <w:lang w:val="it-IT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si allega </w:t>
      </w:r>
      <w:r>
        <w:rPr>
          <w:rFonts w:eastAsia="Times New Roman" w:cs="Times New Roman"/>
          <w:sz w:val="22"/>
          <w:szCs w:val="22"/>
          <w:lang w:val="it-IT"/>
        </w:rPr>
        <w:t>specifica istanza secondo la modulistica regionale che il Comune provvederà ad inoltrare alla Regione stessa come previsto dalla DGR 1205 del 27-12-19.</w:t>
      </w:r>
    </w:p>
    <w:p w14:paraId="4B643726" w14:textId="77777777" w:rsidR="00846234" w:rsidRDefault="00846234">
      <w:pPr>
        <w:pStyle w:val="Standard"/>
        <w:tabs>
          <w:tab w:val="left" w:pos="0"/>
        </w:tabs>
        <w:snapToGrid w:val="0"/>
        <w:spacing w:after="57"/>
        <w:jc w:val="both"/>
      </w:pPr>
    </w:p>
    <w:p w14:paraId="5EA49374" w14:textId="77777777" w:rsidR="00846234" w:rsidRDefault="00846234">
      <w:pPr>
        <w:pStyle w:val="Standard"/>
        <w:tabs>
          <w:tab w:val="left" w:pos="0"/>
        </w:tabs>
        <w:snapToGrid w:val="0"/>
        <w:spacing w:after="57"/>
        <w:jc w:val="both"/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46234" w14:paraId="738DD0BA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9C37F" w14:textId="77777777" w:rsidR="00846234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11 PAI - Piano Assetto Idrogeologico</w:t>
            </w:r>
          </w:p>
        </w:tc>
      </w:tr>
    </w:tbl>
    <w:p w14:paraId="228D577F" w14:textId="77777777" w:rsidR="00846234" w:rsidRDefault="0084623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3627A95" w14:textId="77777777" w:rsidR="00846234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a) □ opera NON SOGGETTA a verifica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(nel caso, non compilare caselle successive)</w:t>
      </w:r>
    </w:p>
    <w:p w14:paraId="140558A2" w14:textId="77777777" w:rsidR="00846234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C2602AA" w14:textId="77777777" w:rsidR="00846234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□ opera soggetta a verifica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4940F5FF" w14:textId="77777777" w:rsidR="00846234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lastRenderedPageBreak/>
        <w:t>□ pericolosità moderata (P1) - aree stabili con suscettibilità da dissesti di natura geomorfologica moderata.</w:t>
      </w:r>
    </w:p>
    <w:p w14:paraId="5C2A00FD" w14:textId="77777777" w:rsidR="00846234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media (P2) suddivise in due sottoclassi:</w:t>
      </w:r>
    </w:p>
    <w:p w14:paraId="5274E371" w14:textId="77777777" w:rsidR="00846234" w:rsidRDefault="00846234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694657B7" w14:textId="77777777" w:rsidR="00846234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(P2a) - aree stabili interessate da dissesti di natura geomorfologica che risultano stabilizzate naturalmente o artificialmente;</w:t>
      </w:r>
    </w:p>
    <w:p w14:paraId="4A9FF660" w14:textId="77777777" w:rsidR="00846234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(P2b) - aree stabili interessate da suscettibilità di natura geomorfologica media;</w:t>
      </w:r>
    </w:p>
    <w:p w14:paraId="75BB941E" w14:textId="77777777" w:rsidR="00846234" w:rsidRDefault="00846234">
      <w:pPr>
        <w:pStyle w:val="Standard"/>
        <w:ind w:left="624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82E3B89" w14:textId="77777777" w:rsidR="00846234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60AEBB54" w14:textId="77777777" w:rsidR="00846234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(P3a) – aree potenzialmente instabili interessate da dissesti di natura geomorfologica;</w:t>
      </w:r>
    </w:p>
    <w:p w14:paraId="2A556713" w14:textId="77777777" w:rsidR="00846234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  <w:lang w:val="it-IT"/>
        </w:rPr>
        <w:t>□ (P3b) - aree potenzialmente instabili interessate da suscettibilità da dissesti di natura         geomorfologica elevata</w:t>
      </w:r>
    </w:p>
    <w:p w14:paraId="29600A69" w14:textId="77777777" w:rsidR="00846234" w:rsidRDefault="00846234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647C350F" w14:textId="77777777" w:rsidR="00846234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0C0C7544" w14:textId="77777777" w:rsidR="00846234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54FB6BFF" w14:textId="77777777" w:rsidR="00846234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4C6AFB9D" w14:textId="77777777" w:rsidR="00846234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1"/>
          <w:szCs w:val="21"/>
          <w:lang w:val="it-IT"/>
        </w:rPr>
        <w:t>area speciale di tipo B2</w:t>
      </w:r>
    </w:p>
    <w:p w14:paraId="3F43980B" w14:textId="77777777" w:rsidR="00846234" w:rsidRDefault="00846234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F2CA7F4" w14:textId="77777777" w:rsidR="00846234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(da compilare sempre)</w:t>
      </w:r>
    </w:p>
    <w:p w14:paraId="0F33F9D6" w14:textId="77777777" w:rsidR="00846234" w:rsidRDefault="00846234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8043113" w14:textId="77777777" w:rsidR="00846234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  <w:lang w:val="it-IT"/>
        </w:rPr>
        <w:t xml:space="preserve"> e possono essere realizzate nel rispetto della disciplina di Piano come puntualmente valutato e specificato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nell'indagine geotecnica / geologica che si allega al progetto.</w:t>
      </w:r>
    </w:p>
    <w:p w14:paraId="33DB97CB" w14:textId="77777777" w:rsidR="00846234" w:rsidRDefault="00846234">
      <w:pPr>
        <w:pStyle w:val="Standard"/>
        <w:jc w:val="both"/>
        <w:rPr>
          <w:sz w:val="22"/>
          <w:szCs w:val="22"/>
          <w:lang w:val="it-IT"/>
        </w:rPr>
      </w:pPr>
    </w:p>
    <w:p w14:paraId="0A5B242F" w14:textId="77777777" w:rsidR="00846234" w:rsidRDefault="00846234">
      <w:pPr>
        <w:pStyle w:val="Standard"/>
        <w:tabs>
          <w:tab w:val="left" w:pos="0"/>
        </w:tabs>
        <w:snapToGrid w:val="0"/>
        <w:spacing w:before="102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6587E5F4" w14:textId="77777777" w:rsidR="00846234" w:rsidRDefault="00846234">
      <w:pPr>
        <w:pStyle w:val="Standard"/>
        <w:tabs>
          <w:tab w:val="left" w:pos="0"/>
        </w:tabs>
        <w:snapToGrid w:val="0"/>
        <w:spacing w:before="102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tbl>
      <w:tblPr>
        <w:tblW w:w="9636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1"/>
        <w:gridCol w:w="5485"/>
      </w:tblGrid>
      <w:tr w:rsidR="00846234" w14:paraId="2EC7D362" w14:textId="77777777">
        <w:tblPrEx>
          <w:tblCellMar>
            <w:top w:w="0" w:type="dxa"/>
            <w:bottom w:w="0" w:type="dxa"/>
          </w:tblCellMar>
        </w:tblPrEx>
        <w:tc>
          <w:tcPr>
            <w:tcW w:w="41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DBB67" w14:textId="77777777" w:rsidR="00846234" w:rsidRDefault="00000000">
            <w:pPr>
              <w:pStyle w:val="Standard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Savona, _____________________</w:t>
            </w:r>
          </w:p>
          <w:p w14:paraId="3D5B1843" w14:textId="77777777" w:rsidR="00846234" w:rsidRDefault="00846234">
            <w:pPr>
              <w:pStyle w:val="Standard"/>
              <w:rPr>
                <w:rFonts w:cs="Times New Roman"/>
                <w:sz w:val="22"/>
                <w:szCs w:val="22"/>
                <w:lang w:val="it-IT"/>
              </w:rPr>
            </w:pPr>
          </w:p>
        </w:tc>
        <w:tc>
          <w:tcPr>
            <w:tcW w:w="54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EA4DE" w14:textId="77777777" w:rsidR="00846234" w:rsidRDefault="0084623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846234" w14:paraId="4E1EA4BD" w14:textId="77777777">
        <w:tblPrEx>
          <w:tblCellMar>
            <w:top w:w="0" w:type="dxa"/>
            <w:bottom w:w="0" w:type="dxa"/>
          </w:tblCellMar>
        </w:tblPrEx>
        <w:tc>
          <w:tcPr>
            <w:tcW w:w="41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51E4F" w14:textId="77777777" w:rsidR="00846234" w:rsidRDefault="00846234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it-IT"/>
              </w:rPr>
            </w:pPr>
          </w:p>
        </w:tc>
        <w:tc>
          <w:tcPr>
            <w:tcW w:w="54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89005" w14:textId="77777777" w:rsidR="00846234" w:rsidRDefault="0000000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Il Progettista</w:t>
            </w:r>
          </w:p>
          <w:p w14:paraId="6469E90E" w14:textId="77777777" w:rsidR="00846234" w:rsidRDefault="00000000">
            <w:pPr>
              <w:pStyle w:val="Standard"/>
              <w:jc w:val="center"/>
              <w:rPr>
                <w:rFonts w:cs="Times New Roman"/>
                <w:i/>
                <w:iCs/>
                <w:sz w:val="22"/>
                <w:szCs w:val="22"/>
                <w:lang w:val="it-IT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it-IT"/>
              </w:rPr>
              <w:t>(timbro e firma)</w:t>
            </w:r>
          </w:p>
        </w:tc>
      </w:tr>
    </w:tbl>
    <w:p w14:paraId="08A2BAA9" w14:textId="77777777" w:rsidR="00846234" w:rsidRDefault="00846234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</w:p>
    <w:sectPr w:rsidR="00846234">
      <w:footerReference w:type="default" r:id="rId7"/>
      <w:pgSz w:w="11906" w:h="16838"/>
      <w:pgMar w:top="1134" w:right="1134" w:bottom="1465" w:left="1134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DB52" w14:textId="77777777" w:rsidR="00FA68A3" w:rsidRDefault="00FA68A3">
      <w:pPr>
        <w:rPr>
          <w:rFonts w:hint="eastAsia"/>
        </w:rPr>
      </w:pPr>
      <w:r>
        <w:separator/>
      </w:r>
    </w:p>
  </w:endnote>
  <w:endnote w:type="continuationSeparator" w:id="0">
    <w:p w14:paraId="0A6F1182" w14:textId="77777777" w:rsidR="00FA68A3" w:rsidRDefault="00FA68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Helvetica-Bold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A0DC" w14:textId="77777777" w:rsidR="00000000" w:rsidRDefault="00000000">
    <w:pPr>
      <w:pStyle w:val="Pidipagina"/>
      <w:jc w:val="center"/>
    </w:pPr>
    <w:r>
      <w:rPr>
        <w:sz w:val="18"/>
        <w:szCs w:val="18"/>
      </w:rPr>
      <w:t xml:space="preserve">pag. n. </w:t>
    </w:r>
    <w:bookmarkStart w:id="0" w:name="PageNumWizard_FOOTER_Stile_di_pagina_pre"/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9143" w14:textId="77777777" w:rsidR="00FA68A3" w:rsidRDefault="00FA68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78BA59" w14:textId="77777777" w:rsidR="00FA68A3" w:rsidRDefault="00FA68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73C"/>
    <w:multiLevelType w:val="multilevel"/>
    <w:tmpl w:val="3ACC158E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4736847"/>
    <w:multiLevelType w:val="multilevel"/>
    <w:tmpl w:val="63C037C0"/>
    <w:styleLink w:val="WW8Num2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82B7CA0"/>
    <w:multiLevelType w:val="multilevel"/>
    <w:tmpl w:val="D09EB568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6C221498"/>
    <w:multiLevelType w:val="multilevel"/>
    <w:tmpl w:val="75886E08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3648051">
    <w:abstractNumId w:val="2"/>
  </w:num>
  <w:num w:numId="2" w16cid:durableId="324549375">
    <w:abstractNumId w:val="1"/>
  </w:num>
  <w:num w:numId="3" w16cid:durableId="678121557">
    <w:abstractNumId w:val="0"/>
  </w:num>
  <w:num w:numId="4" w16cid:durableId="1370715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6234"/>
    <w:rsid w:val="00514184"/>
    <w:rsid w:val="00846234"/>
    <w:rsid w:val="00CB5293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49EC"/>
  <w15:docId w15:val="{FEC4B85E-87F1-4A4C-8D3D-486149D5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cs="Times New Roman"/>
      <w:lang w:val="it-IT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9z1">
    <w:name w:val="WW8Num9z1"/>
    <w:rPr>
      <w:rFonts w:ascii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10z1">
    <w:name w:val="WW8Num10z1"/>
    <w:rPr>
      <w:rFonts w:ascii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1z1">
    <w:name w:val="WW8Num11z1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2z1">
    <w:name w:val="WW8Num12z1"/>
    <w:rPr>
      <w:rFonts w:ascii="OpenSymbol, 'Arial Unicode MS'" w:hAnsi="OpenSymbol, 'Arial Unicode MS'" w:cs="OpenSymbol, 'Arial Unicode MS'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3609</Words>
  <Characters>20575</Characters>
  <Application>Microsoft Office Word</Application>
  <DocSecurity>0</DocSecurity>
  <Lines>171</Lines>
  <Paragraphs>48</Paragraphs>
  <ScaleCrop>false</ScaleCrop>
  <Company/>
  <LinksUpToDate>false</LinksUpToDate>
  <CharactersWithSpaces>24136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2</cp:revision>
  <cp:lastPrinted>2025-09-18T17:23:00Z</cp:lastPrinted>
  <dcterms:created xsi:type="dcterms:W3CDTF">2025-10-03T06:42:00Z</dcterms:created>
  <dcterms:modified xsi:type="dcterms:W3CDTF">2025-10-03T06:42:00Z</dcterms:modified>
</cp:coreProperties>
</file>